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15" w:rsidRPr="009D1D34" w:rsidRDefault="009D1D34" w:rsidP="00246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F15" w:rsidRPr="009D1D34">
        <w:rPr>
          <w:rFonts w:ascii="Times New Roman" w:hAnsi="Times New Roman" w:cs="Times New Roman"/>
          <w:b/>
          <w:sz w:val="28"/>
          <w:szCs w:val="28"/>
        </w:rPr>
        <w:t>Развитие одарённости учащихся начальных классов в рамках урочной и внеурочной деятельности.</w:t>
      </w:r>
    </w:p>
    <w:p w:rsidR="00246F15" w:rsidRPr="009D1D34" w:rsidRDefault="009D1D34" w:rsidP="009D1D34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46F15" w:rsidRPr="009D1D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Одаренность человека —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плод.                                              </w:t>
      </w:r>
    </w:p>
    <w:p w:rsidR="003B4B4C" w:rsidRPr="009D1D34" w:rsidRDefault="00246F15" w:rsidP="003B4B4C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 А. Сухомлинский</w:t>
      </w:r>
    </w:p>
    <w:p w:rsidR="00246F15" w:rsidRPr="009D1D34" w:rsidRDefault="003B4B4C" w:rsidP="003B4B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46F15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работы с одарёнными детьми актуальна для современного российского общества. </w:t>
      </w:r>
    </w:p>
    <w:p w:rsidR="00246F15" w:rsidRPr="009D1D34" w:rsidRDefault="00246F15" w:rsidP="00246F15">
      <w:p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наблюдается повышенный интерес к проблеме одаренности, к проблемам выявления, обучения и развития одаренных детей.</w:t>
      </w: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6F15" w:rsidRPr="009D1D34" w:rsidRDefault="00B716DD" w:rsidP="00246F1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введением новых ФГОС обучение одарённых детей изменилось. Если раньше детей нужно было просто обучить знаниям, умениям и навыкам, записанным в стандартах, то сейчас от учителя потребуется нечто большее. Новые </w:t>
      </w:r>
      <w:proofErr w:type="gramStart"/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ФГОС</w:t>
      </w:r>
      <w:proofErr w:type="gramEnd"/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безусловно предоставят одарённым детям большие возможности для самореализации, так как учебная самостоятельность детей увеличивается, универсальные умения дадут таким детям новые возможности для  самореализации в  постижении нового.</w:t>
      </w:r>
    </w:p>
    <w:p w:rsidR="00246F15" w:rsidRPr="009D1D34" w:rsidRDefault="00246F15" w:rsidP="00B716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Одарённый ребёнок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ребёнок, который выделяется яркими, очевидными, иногда выдающимися достижениями в том или ином виде деятельности.</w:t>
      </w:r>
    </w:p>
    <w:p w:rsidR="00246F15" w:rsidRPr="009D1D34" w:rsidRDefault="009D1D34" w:rsidP="00B716D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60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246F15"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Классификация типов одарённости:</w:t>
      </w:r>
    </w:p>
    <w:p w:rsidR="00246F15" w:rsidRPr="009D1D34" w:rsidRDefault="00246F15" w:rsidP="003B4B4C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Интеллектуальная одарённость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3D3C" w:rsidRPr="009D1D34" w:rsidRDefault="00246F15" w:rsidP="00246F15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Академическая одарённость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3D3C" w:rsidRPr="009D1D34" w:rsidRDefault="00246F15" w:rsidP="00246F15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Художественная одарённость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6F15" w:rsidRPr="009D1D34" w:rsidRDefault="00246F15" w:rsidP="00246F15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Творческая одарённость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3D3C" w:rsidRPr="009D1D34" w:rsidRDefault="00246F15" w:rsidP="00246F15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Лидерская или социальная одарённость. </w:t>
      </w:r>
    </w:p>
    <w:p w:rsidR="00743D3C" w:rsidRPr="009D1D34" w:rsidRDefault="00246F15" w:rsidP="003B4B4C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7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Спортивная (психомоторная) одарённость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6F15" w:rsidRPr="009D1D34" w:rsidRDefault="00246F15" w:rsidP="00826066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Одаренность у разных детей может быть выражена в более или менее очевидном виде.</w:t>
      </w:r>
    </w:p>
    <w:p w:rsidR="00246F15" w:rsidRPr="009D1D34" w:rsidRDefault="00246F15" w:rsidP="00826066">
      <w:pPr>
        <w:tabs>
          <w:tab w:val="left" w:pos="111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D1D3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Задача школы  состоит в том, чтобы вовремя увидеть, разглядеть спо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собности ребенка,  поддержать ребенка и развить эти  способности, подготовить почву для того, чтобы эти способности были</w:t>
      </w:r>
      <w:r w:rsidRPr="009D1D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D1D3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реализованы.</w:t>
      </w:r>
    </w:p>
    <w:p w:rsidR="00246F15" w:rsidRPr="009D1D34" w:rsidRDefault="00246F15" w:rsidP="003B4B4C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Задача учителя построить так работу с одарёнными детьми, чтобы добиться максимального развития умений, навыков, познавательных способностей.</w:t>
      </w:r>
    </w:p>
    <w:p w:rsidR="00246F15" w:rsidRPr="009D1D34" w:rsidRDefault="009D1D34" w:rsidP="00246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 </w:t>
      </w:r>
      <w:r w:rsidR="00246F15"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Система моей работы с одаренными детьми</w:t>
      </w:r>
      <w:r w:rsidR="00246F15"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включает в себя следующие компоненты:</w:t>
      </w:r>
    </w:p>
    <w:p w:rsidR="00246F15" w:rsidRPr="009D1D34" w:rsidRDefault="00246F15" w:rsidP="00246F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выявление одаренных детей; </w:t>
      </w:r>
    </w:p>
    <w:p w:rsidR="00246F15" w:rsidRPr="009D1D34" w:rsidRDefault="00B716DD" w:rsidP="00B71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У</w:t>
      </w:r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читель начальных классов всегда без труда и без помощи психолога может выявить преуспевающего, хорошо развитого и </w:t>
      </w:r>
      <w:proofErr w:type="spellStart"/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замотивированного</w:t>
      </w:r>
      <w:proofErr w:type="spellEnd"/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обучение ребёнка с устойчивыми интересами</w:t>
      </w:r>
      <w:r w:rsidR="00246F15"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Нет необходимости проводить диагностику одарённости в отношении очевидно одарённых школьников</w:t>
      </w:r>
    </w:p>
    <w:p w:rsidR="00246F15" w:rsidRPr="009D1D34" w:rsidRDefault="00246F15" w:rsidP="00B71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Но нужно и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сследовать оставшихся от очевидно одарённых учеников  класса на одарённость, так как среди них могут  быть потенциально одарённые дети, одарённость</w:t>
      </w:r>
      <w:r w:rsidR="00A21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которых внешне  не проявляется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21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помощь психолога)</w:t>
      </w:r>
    </w:p>
    <w:p w:rsidR="00246F15" w:rsidRPr="009D1D34" w:rsidRDefault="00246F15" w:rsidP="00246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Одарённых детей определяю путём беседы и опроса родителей, методики диагностики тестирований, наблюдения и сравнения учебных результатов и достижений, анализа внешкольной деятельности детей и её результативности.</w:t>
      </w:r>
    </w:p>
    <w:p w:rsidR="00246F15" w:rsidRPr="009D1D34" w:rsidRDefault="00246F15" w:rsidP="00246F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 творческих способностей на уроках;</w:t>
      </w:r>
    </w:p>
    <w:p w:rsidR="00246F15" w:rsidRPr="009D1D34" w:rsidRDefault="00246F15" w:rsidP="00246F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 способностей во внеурочной деятельности.</w:t>
      </w:r>
    </w:p>
    <w:p w:rsidR="00246F15" w:rsidRPr="00826066" w:rsidRDefault="00246F15" w:rsidP="008260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создание условий для всестороннего развития одаренных детей.</w:t>
      </w:r>
    </w:p>
    <w:p w:rsidR="009D1D34" w:rsidRDefault="009D1D34" w:rsidP="009D1D3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F15" w:rsidRPr="009D1D34" w:rsidRDefault="009D1D34" w:rsidP="009D1D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                     </w:t>
      </w:r>
      <w:r w:rsidR="00246F15"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одарёнными детьми:</w:t>
      </w:r>
    </w:p>
    <w:p w:rsidR="00246F15" w:rsidRPr="009D1D34" w:rsidRDefault="00246F15" w:rsidP="003B4B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Урочная деятельность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нестандартный подход к подготовке и организации урока,</w:t>
      </w:r>
    </w:p>
    <w:p w:rsidR="00246F15" w:rsidRPr="009D1D34" w:rsidRDefault="00246F15" w:rsidP="003B4B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Каким же образом построить уроки, чтобы поставить ребёнка в позицию исследователя и творца? Такие возможности предоставляет  система проблемно-диалог</w:t>
      </w:r>
      <w:r w:rsidR="00743D3C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обучения  «Школа 2100».</w:t>
      </w:r>
    </w:p>
    <w:p w:rsidR="00246F15" w:rsidRPr="009D1D34" w:rsidRDefault="009D1D34" w:rsidP="0082606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6F15"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Эффективные педагогические технологии:</w:t>
      </w:r>
    </w:p>
    <w:p w:rsidR="00246F15" w:rsidRPr="009D1D34" w:rsidRDefault="00246F15" w:rsidP="008260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Проблемно - развивающее  обучение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46F15" w:rsidRPr="009D1D34" w:rsidRDefault="00246F15" w:rsidP="00246F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Личностно-ориентированное обучение</w:t>
      </w:r>
    </w:p>
    <w:p w:rsidR="00246F15" w:rsidRPr="009D1D34" w:rsidRDefault="00246F15" w:rsidP="00246F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Дифференцированное обучение</w:t>
      </w:r>
    </w:p>
    <w:p w:rsidR="00246F15" w:rsidRPr="009D1D34" w:rsidRDefault="00246F15" w:rsidP="00246F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интегрированного обучения</w:t>
      </w:r>
    </w:p>
    <w:p w:rsidR="00246F15" w:rsidRPr="009D1D34" w:rsidRDefault="00246F15" w:rsidP="003B4B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исследовательской компетентности</w:t>
      </w:r>
    </w:p>
    <w:p w:rsidR="00246F15" w:rsidRPr="009D1D34" w:rsidRDefault="00246F15" w:rsidP="00B716D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9D1D3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Информационно-коммуникативные технологии </w:t>
      </w:r>
    </w:p>
    <w:p w:rsidR="00246F15" w:rsidRPr="009D1D34" w:rsidRDefault="009D1D34" w:rsidP="008260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6F15"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Работа по индивидуальным планам:</w:t>
      </w:r>
    </w:p>
    <w:p w:rsidR="00246F15" w:rsidRPr="009D1D34" w:rsidRDefault="00246F15" w:rsidP="00826066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дополнительных тем, которые не включены в базовое содержание предмета. </w:t>
      </w:r>
    </w:p>
    <w:p w:rsidR="00246F15" w:rsidRPr="009D1D34" w:rsidRDefault="00246F15" w:rsidP="00246F15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дополнительные задания при изучении отдельных тем. Это могут быть тематические сообщения, исследовательские работы, проведение эксперимента и его объяснение, работа над рефератом, творческая работа с </w:t>
      </w:r>
      <w:r w:rsidR="00A21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дополнительной литературой и </w:t>
      </w:r>
      <w:proofErr w:type="gramStart"/>
      <w:r w:rsidR="00A21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A21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6F15" w:rsidRPr="009D1D34" w:rsidRDefault="00743D3C" w:rsidP="00246F15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 задания</w:t>
      </w:r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самостоятельной работы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тесты, задачи, упражнения повышенного уровня </w:t>
      </w:r>
      <w:r w:rsidR="00A21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сложности, олимпиадные задания</w:t>
      </w:r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выступления перед</w:t>
      </w:r>
      <w:r w:rsidR="00A21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классом с презентациями.</w:t>
      </w:r>
    </w:p>
    <w:p w:rsidR="00246F15" w:rsidRPr="009D1D34" w:rsidRDefault="00246F15" w:rsidP="00246F15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Индивидуальная работа организуется при наличии образовательного запроса ученика и родителей. </w:t>
      </w:r>
    </w:p>
    <w:p w:rsidR="00246F15" w:rsidRPr="009D1D34" w:rsidRDefault="009D1D34" w:rsidP="00B30761">
      <w:pPr>
        <w:pStyle w:val="a3"/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2.  </w:t>
      </w:r>
      <w:r w:rsidR="00246F15"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Внеурочная деятельность</w:t>
      </w:r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6F15" w:rsidRPr="00B30761" w:rsidRDefault="00246F15" w:rsidP="00B3076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Большое внимание придаю вовлечению талантливых детей во внеурочную работу</w:t>
      </w:r>
    </w:p>
    <w:p w:rsidR="00246F15" w:rsidRPr="009D1D34" w:rsidRDefault="00246F15" w:rsidP="003B4B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кружки по интересам</w:t>
      </w:r>
    </w:p>
    <w:p w:rsidR="00246F15" w:rsidRPr="009D1D34" w:rsidRDefault="00246F15" w:rsidP="003B4B4C">
      <w:pPr>
        <w:spacing w:after="0" w:line="225" w:lineRule="atLeast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Использование разных кружков позволяет учесть различные потребности и возможности одарённых детей.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6F15" w:rsidRPr="009D1D34" w:rsidRDefault="00246F15" w:rsidP="003B4B4C">
      <w:pPr>
        <w:pStyle w:val="a3"/>
        <w:spacing w:after="0" w:line="240" w:lineRule="auto"/>
        <w:ind w:left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Учебный план дополняется системой внеурочной деятельности, имеющий шесть направлений: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9D1D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46F15" w:rsidRPr="009D1D34" w:rsidRDefault="00246F15" w:rsidP="00B716DD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Спортивно  оздоровительное</w:t>
      </w:r>
      <w:r w:rsidR="00B716DD"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9D1D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урс «Шахматы», «Игровые виды спорта», «Спортивное плавание», час Здоровья; «Робототехника»,</w:t>
      </w:r>
    </w:p>
    <w:p w:rsidR="00246F15" w:rsidRPr="009D1D34" w:rsidRDefault="00246F15" w:rsidP="00B716D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речевой культуры</w:t>
      </w:r>
      <w:r w:rsidR="00B716DD"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B716DD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урс «Детская риторика», «Речевое </w:t>
      </w:r>
      <w:proofErr w:type="gramStart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proofErr w:type="gramEnd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46F15" w:rsidRPr="009D1D34" w:rsidRDefault="00B716DD" w:rsidP="00B716DD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Научно- познавательное: </w:t>
      </w:r>
      <w:proofErr w:type="gramStart"/>
      <w:r w:rsidR="00246F15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«Информатика», «Развитие познавательных способностей», «Математика для любознательных»; «Занимательная математика»,</w:t>
      </w:r>
      <w:proofErr w:type="gramEnd"/>
    </w:p>
    <w:p w:rsidR="00246F15" w:rsidRPr="009D1D34" w:rsidRDefault="00246F15" w:rsidP="00B716D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Художественно- эстетическое</w:t>
      </w:r>
      <w:r w:rsidR="00B716DD"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курс «Хор», «Декоративно- прикладное искусство».</w:t>
      </w:r>
    </w:p>
    <w:p w:rsidR="00246F15" w:rsidRPr="009D1D34" w:rsidRDefault="00246F15" w:rsidP="00246F1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Проектная деятельность,</w:t>
      </w:r>
    </w:p>
    <w:p w:rsidR="00246F15" w:rsidRPr="009D1D34" w:rsidRDefault="00246F15" w:rsidP="00B716D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Краеведческое</w:t>
      </w:r>
      <w:r w:rsidR="00B716DD" w:rsidRPr="009D1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знаний по курсу «Окружающий мир</w:t>
      </w:r>
    </w:p>
    <w:p w:rsidR="009D1D34" w:rsidRPr="009D1D34" w:rsidRDefault="009D1D34" w:rsidP="00B30761">
      <w:pPr>
        <w:spacing w:after="0"/>
        <w:ind w:left="21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</w:p>
    <w:p w:rsidR="00246F15" w:rsidRPr="009D1D34" w:rsidRDefault="00246F15" w:rsidP="00B3076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проектно - исследовательской деятельности</w:t>
      </w:r>
    </w:p>
    <w:p w:rsidR="00246F15" w:rsidRPr="009D1D34" w:rsidRDefault="00246F15" w:rsidP="00246F15">
      <w:pPr>
        <w:spacing w:after="0" w:line="240" w:lineRule="auto"/>
        <w:ind w:left="57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I.</w:t>
      </w:r>
      <w:r w:rsidRPr="009D1D34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Творческие проекты</w:t>
      </w:r>
      <w:r w:rsidRPr="009D1D34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43D3C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II.</w:t>
      </w:r>
      <w:r w:rsidRPr="009D1D34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Исследовательские проекты</w:t>
      </w:r>
      <w:r w:rsidRPr="009D1D34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(4 класс) </w:t>
      </w:r>
    </w:p>
    <w:p w:rsidR="00246F15" w:rsidRPr="009D1D34" w:rsidRDefault="00246F15" w:rsidP="00246F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научно-практические конференции 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(подведения итогов исследований)</w:t>
      </w: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школьная, городская, </w:t>
      </w:r>
      <w:r w:rsidR="00A21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региональные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A211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ы.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D1D34" w:rsidRDefault="00246F15" w:rsidP="00B716DD">
      <w:pPr>
        <w:pStyle w:val="a3"/>
        <w:spacing w:after="0" w:line="240" w:lineRule="auto"/>
        <w:ind w:left="57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Темы проектов разнообразны: ««Приносят ли камни удачу?» «Определение загрязнения воздуха по снежному покрову»</w:t>
      </w:r>
      <w:proofErr w:type="gramStart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«Определение количества бродячих собак в разных микрорайонах города»,» Богатство микромира», «Всё о мёде», «Вода», «Про попугаев», и др.</w:t>
      </w:r>
      <w:r w:rsidR="009D1D34"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46F15" w:rsidRPr="009D1D34" w:rsidRDefault="009D1D34" w:rsidP="009D1D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Слайд10</w:t>
      </w:r>
    </w:p>
    <w:p w:rsidR="009D1D34" w:rsidRDefault="00246F15" w:rsidP="009D1D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интеллектуальный марафон, интеллектуальные игры 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(«Путешествие по станциям»,</w:t>
      </w: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«Математическая карусель», «Я познаю слово», «Шпаргалка») – ежегодно в школе проводится Неделя Интеллектуальных игр по параллелям. </w:t>
      </w:r>
    </w:p>
    <w:p w:rsidR="009D1D34" w:rsidRPr="009D1D34" w:rsidRDefault="009D1D34" w:rsidP="009D1D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</w:p>
    <w:p w:rsidR="00246F15" w:rsidRPr="009D1D34" w:rsidRDefault="00246F15" w:rsidP="009D1D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недели</w:t>
      </w:r>
    </w:p>
    <w:p w:rsidR="00246F15" w:rsidRDefault="00A21123" w:rsidP="009D1D34">
      <w:pPr>
        <w:spacing w:after="0" w:line="225" w:lineRule="atLeast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proofErr w:type="gramStart"/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 проведении недели начальных классов у детей появляется возможность использовать свой творческий потенциал в полной мере (в </w:t>
      </w:r>
      <w:r w:rsidR="00246F15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декабре у нас проходит «Неделя начальной школы»,   в этом году </w:t>
      </w:r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была посвящена Олимпиаде:</w:t>
      </w:r>
      <w:proofErr w:type="gramEnd"/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246F15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«Конструкторский тур», «Спортивные соревновании», «творческие мастерские» и др.)</w:t>
      </w:r>
      <w:proofErr w:type="gramEnd"/>
    </w:p>
    <w:p w:rsidR="00817BF3" w:rsidRPr="00817BF3" w:rsidRDefault="00817BF3" w:rsidP="00817BF3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</w:p>
    <w:p w:rsidR="00246F15" w:rsidRPr="009D1D34" w:rsidRDefault="00246F15" w:rsidP="003B4B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олимпиады</w:t>
      </w:r>
    </w:p>
    <w:p w:rsidR="009D1D34" w:rsidRDefault="00246F15" w:rsidP="00A21123">
      <w:pPr>
        <w:pStyle w:val="a3"/>
        <w:ind w:left="57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Работу по подготовке к олимпиадам школьного и районного уровней я провожу в течение всего  </w:t>
      </w:r>
      <w:r w:rsidR="00743D3C"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учебного года</w:t>
      </w: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решаем нестандартные задачи, создаем исследовательские работы, проекты.</w:t>
      </w:r>
      <w:r w:rsidR="009D1D34"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1D34" w:rsidRPr="009D1D34" w:rsidRDefault="009D1D34" w:rsidP="009D1D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gramEnd"/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истанционные конкурсы 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(дистанционные олимпиады «Продлёнка», «Фактор роста», Международная эвристическая олимпиада «Совёнок» и др.)</w:t>
      </w:r>
    </w:p>
    <w:p w:rsidR="009D1D34" w:rsidRPr="00817BF3" w:rsidRDefault="00817BF3" w:rsidP="00963FD8">
      <w:pPr>
        <w:pStyle w:val="a3"/>
        <w:spacing w:after="0" w:line="225" w:lineRule="atLeast"/>
        <w:ind w:left="5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7BF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</w:p>
    <w:p w:rsidR="00246F15" w:rsidRPr="009D1D34" w:rsidRDefault="00246F15" w:rsidP="00246F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конкурсы</w:t>
      </w:r>
    </w:p>
    <w:p w:rsidR="00246F15" w:rsidRPr="009D1D34" w:rsidRDefault="00246F15" w:rsidP="00B716DD">
      <w:pPr>
        <w:spacing w:after="0" w:line="240" w:lineRule="auto"/>
        <w:ind w:left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Участие и победы  в конкурсах: </w:t>
      </w:r>
      <w:proofErr w:type="gramStart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«Русский медвежонок», «Кенгуру», «Старт», «</w:t>
      </w:r>
      <w:proofErr w:type="spellStart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Знайки</w:t>
      </w:r>
      <w:proofErr w:type="spellEnd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«Логика и информатика», «Окружающий мир», «Изобретательность, смекалка, творчество», «Умники и умницы», «Таёжный бум»,», «Британский бульдог», «Книжный калейдоскоп»,  «Территория ЗОЖ», «Наша дружная семья» </w:t>
      </w:r>
      <w:proofErr w:type="gramEnd"/>
    </w:p>
    <w:p w:rsidR="00246F15" w:rsidRDefault="00246F15" w:rsidP="009D1D34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Это возможность испытать себя и посоревноваться,  удовлетворить естественный интерес. Но в любом случае участие в испытаниях – это способ почувствовать себя, определить границы своего «могу» и «не могу» </w:t>
      </w:r>
    </w:p>
    <w:p w:rsidR="009D1D34" w:rsidRPr="00817BF3" w:rsidRDefault="009D1D34" w:rsidP="009D1D3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творческие мастерские 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(с привлечением самих учащихся);</w:t>
      </w:r>
    </w:p>
    <w:p w:rsidR="00817BF3" w:rsidRPr="009D1D34" w:rsidRDefault="00817BF3" w:rsidP="00817BF3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</w:p>
    <w:p w:rsidR="00817BF3" w:rsidRPr="009D1D34" w:rsidRDefault="00817BF3" w:rsidP="00817B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театрализованные праздники</w:t>
      </w:r>
    </w:p>
    <w:p w:rsidR="00817BF3" w:rsidRPr="009D1D34" w:rsidRDefault="00817BF3" w:rsidP="00817BF3">
      <w:pPr>
        <w:spacing w:after="0" w:line="225" w:lineRule="atLeast"/>
        <w:ind w:left="2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-особая форма работы с одаренными детьми, поскольку в них дети имеют возможность не только реализовать актерские способности, непосредственно участвуя в представлениях, но и проявить творческие навыки, разрабатывая сценарии, развить склонность к художественному чтению и литературному творчеству, проявить эрудицию и исследовательские навыки в викторинах и литературных рингах. Такая работа способствует повышению мотивации одаренных детей к сотрудничеству с педагогами и кропотливой работе по самосовершенствованию.</w:t>
      </w:r>
    </w:p>
    <w:p w:rsidR="00817BF3" w:rsidRPr="00817BF3" w:rsidRDefault="00817BF3" w:rsidP="00817BF3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</w:p>
    <w:p w:rsidR="00246F15" w:rsidRPr="009D1D34" w:rsidRDefault="00246F15" w:rsidP="00246F15">
      <w:pPr>
        <w:pStyle w:val="a3"/>
        <w:numPr>
          <w:ilvl w:val="0"/>
          <w:numId w:val="2"/>
        </w:numPr>
        <w:spacing w:after="0" w:line="398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дополнительное образование.</w:t>
      </w:r>
    </w:p>
    <w:p w:rsidR="00246F15" w:rsidRDefault="00246F15" w:rsidP="00246F15">
      <w:pPr>
        <w:spacing w:after="0" w:line="240" w:lineRule="auto"/>
        <w:ind w:left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возможностей учащихся создана интегрированная система  взаимодействия со структурами дополнительного образования города (Школа Искусств,  ЦДОД, Ц</w:t>
      </w:r>
      <w:r w:rsidR="00A21123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ВД, СОК «Нефтяник», СЮТУР, Городская детская библиотека</w:t>
      </w:r>
      <w:r w:rsidR="00A211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17BF3" w:rsidRPr="00817BF3" w:rsidRDefault="00817BF3" w:rsidP="00817BF3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</w:p>
    <w:p w:rsidR="00246F15" w:rsidRDefault="00246F15" w:rsidP="00246F15">
      <w:pPr>
        <w:spacing w:after="0" w:line="240" w:lineRule="auto"/>
        <w:ind w:left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Мои ученики также посещают художественную школу, музыкальную школу, занимаются современными танцами, бальными танцами.</w:t>
      </w:r>
    </w:p>
    <w:p w:rsidR="00817BF3" w:rsidRPr="00817BF3" w:rsidRDefault="00817BF3" w:rsidP="00817BF3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</w:p>
    <w:p w:rsidR="00246F15" w:rsidRPr="00A21123" w:rsidRDefault="00246F15" w:rsidP="00246F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организации ученического самоуправления в классе</w:t>
      </w:r>
    </w:p>
    <w:p w:rsidR="00246F15" w:rsidRPr="009D1D34" w:rsidRDefault="00246F15" w:rsidP="00246F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Каждый ученик в классе имеет определенное поручение по своим способностям. </w:t>
      </w:r>
    </w:p>
    <w:p w:rsidR="00246F15" w:rsidRPr="009D1D34" w:rsidRDefault="00246F15" w:rsidP="003B4B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Налажена работа консультантов из числа сильных учеников по основным предметам. </w:t>
      </w:r>
    </w:p>
    <w:p w:rsidR="00246F15" w:rsidRPr="009D1D34" w:rsidRDefault="00246F15" w:rsidP="003B4B4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D1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портфолио</w:t>
      </w:r>
      <w:proofErr w:type="spellEnd"/>
    </w:p>
    <w:p w:rsidR="00246F15" w:rsidRPr="009D1D34" w:rsidRDefault="003B4B4C" w:rsidP="00246F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46F15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Цель: фиксация своих достижений в жизни; формирование позитивного </w:t>
      </w:r>
      <w:proofErr w:type="spellStart"/>
      <w:r w:rsidR="00246F15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самоотношения</w:t>
      </w:r>
      <w:proofErr w:type="spellEnd"/>
      <w:r w:rsidR="00246F15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; творческий подход в анализе ребенком своего характера, способностей, самопознании и самооценке</w:t>
      </w:r>
      <w:r w:rsidR="00B716DD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46F15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Кто я, какой я?</w:t>
      </w:r>
    </w:p>
    <w:p w:rsidR="00246F15" w:rsidRPr="009D1D34" w:rsidRDefault="00246F15" w:rsidP="00246F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Успех крайне важен для </w:t>
      </w:r>
      <w:proofErr w:type="spellStart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самоотношения</w:t>
      </w:r>
      <w:proofErr w:type="spellEnd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ребенка. Детям легче настроиться на успех и обрести адекватную самооценку, когда они видят свой прогресс и отмечают свои новые достижения, не забывая прежние. Он помогает детям лучше узнать себя, особенно свои сильные стороны</w:t>
      </w:r>
      <w:r w:rsidR="00EC6F2C"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Любой даже самый небольшой успех имеет значение</w:t>
      </w:r>
    </w:p>
    <w:p w:rsidR="00246F15" w:rsidRPr="009D1D34" w:rsidRDefault="00246F15" w:rsidP="00246F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Сегодня  я получил 5!   Я научился решать примеры с трехзначным числом! Мой рисунок взяли на выставку!</w:t>
      </w:r>
    </w:p>
    <w:p w:rsidR="00246F15" w:rsidRPr="009D1D34" w:rsidRDefault="00246F15" w:rsidP="00246F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Учащиеся помещают в </w:t>
      </w:r>
      <w:proofErr w:type="spellStart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официальные документы, подтверждающие индивидуальные достижения, самые удачные работы учебной и внеурочной жизни, отмечают своё участие в жизни класса.</w:t>
      </w:r>
    </w:p>
    <w:p w:rsidR="00246F15" w:rsidRDefault="00246F15" w:rsidP="00B716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конце года  провожу классный час  «Я на лестнице успеха».  Детям нравиться быть успешными.</w:t>
      </w:r>
    </w:p>
    <w:p w:rsidR="00817BF3" w:rsidRPr="00817BF3" w:rsidRDefault="00817BF3" w:rsidP="00817BF3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</w:p>
    <w:p w:rsidR="00246F15" w:rsidRPr="009D1D34" w:rsidRDefault="00246F15" w:rsidP="00B716DD">
      <w:pPr>
        <w:pStyle w:val="a3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работе с одаренными детьми нужно избегать 2-х крайностей:</w:t>
      </w:r>
    </w:p>
    <w:p w:rsidR="00246F15" w:rsidRPr="009D1D34" w:rsidRDefault="00246F15" w:rsidP="003B4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возведение ребенка на пьедестал, подчеркивания его особых прав,</w:t>
      </w:r>
    </w:p>
    <w:p w:rsidR="00246F15" w:rsidRDefault="00246F15" w:rsidP="003B4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 другой стороны – публичного принижения достоинства или игнорирования интеллектуальных успехов во время борьбы со “звездностью”.</w:t>
      </w:r>
    </w:p>
    <w:p w:rsidR="00817BF3" w:rsidRPr="009D1D34" w:rsidRDefault="00817BF3" w:rsidP="00817BF3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</w:p>
    <w:p w:rsidR="00246F15" w:rsidRDefault="00246F15" w:rsidP="003B4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 про одаренных людей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Постоянная и кропотливая работа не только с учащимися, но и над собой приносит свои плоды, мои учащиеся являются победителями школьных, региональных, всероссийских,  олимпиад, конкурсов.</w:t>
      </w:r>
    </w:p>
    <w:p w:rsidR="00817BF3" w:rsidRPr="009D1D34" w:rsidRDefault="00817BF3" w:rsidP="00817BF3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</w:p>
    <w:p w:rsidR="00246F15" w:rsidRPr="009D1D34" w:rsidRDefault="00246F15" w:rsidP="00246F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Хочется в конце вспомнить замечательные слова В.А. Сухомлинского: </w:t>
      </w:r>
    </w:p>
    <w:p w:rsidR="00CC4288" w:rsidRPr="00A21123" w:rsidRDefault="00246F15" w:rsidP="00963FD8">
      <w:pPr>
        <w:spacing w:after="0"/>
        <w:ind w:righ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 душе каждого ребенка есть невидимые струны. Если тронуть их умелой рукой – они красиво зазвучат».</w:t>
      </w:r>
    </w:p>
    <w:sectPr w:rsidR="00CC4288" w:rsidRPr="00A21123" w:rsidSect="00826066">
      <w:pgSz w:w="11906" w:h="16838"/>
      <w:pgMar w:top="709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DD1"/>
    <w:multiLevelType w:val="hybridMultilevel"/>
    <w:tmpl w:val="11AC30B6"/>
    <w:lvl w:ilvl="0" w:tplc="674C2894">
      <w:start w:val="1"/>
      <w:numFmt w:val="bullet"/>
      <w:lvlText w:val=""/>
      <w:lvlJc w:val="left"/>
      <w:pPr>
        <w:ind w:left="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C627DFA"/>
    <w:multiLevelType w:val="hybridMultilevel"/>
    <w:tmpl w:val="F950FA0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E7172"/>
    <w:multiLevelType w:val="hybridMultilevel"/>
    <w:tmpl w:val="43C8AAC4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68416624"/>
    <w:multiLevelType w:val="hybridMultilevel"/>
    <w:tmpl w:val="92926CE4"/>
    <w:lvl w:ilvl="0" w:tplc="DBE8F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1A64E05"/>
    <w:multiLevelType w:val="multilevel"/>
    <w:tmpl w:val="F6D2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F15"/>
    <w:rsid w:val="00164933"/>
    <w:rsid w:val="00246F15"/>
    <w:rsid w:val="002629C9"/>
    <w:rsid w:val="002870EB"/>
    <w:rsid w:val="003B4B4C"/>
    <w:rsid w:val="00743D3C"/>
    <w:rsid w:val="00817BF3"/>
    <w:rsid w:val="00826066"/>
    <w:rsid w:val="00963FD8"/>
    <w:rsid w:val="009D1D34"/>
    <w:rsid w:val="00A21123"/>
    <w:rsid w:val="00B30761"/>
    <w:rsid w:val="00B716DD"/>
    <w:rsid w:val="00CC4288"/>
    <w:rsid w:val="00D45810"/>
    <w:rsid w:val="00EC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15"/>
    <w:pPr>
      <w:ind w:left="720"/>
      <w:contextualSpacing/>
    </w:pPr>
  </w:style>
  <w:style w:type="paragraph" w:customStyle="1" w:styleId="c1">
    <w:name w:val="c1"/>
    <w:basedOn w:val="a"/>
    <w:rsid w:val="0024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12</cp:revision>
  <cp:lastPrinted>2014-03-26T17:13:00Z</cp:lastPrinted>
  <dcterms:created xsi:type="dcterms:W3CDTF">2014-03-25T16:10:00Z</dcterms:created>
  <dcterms:modified xsi:type="dcterms:W3CDTF">2014-03-26T17:14:00Z</dcterms:modified>
</cp:coreProperties>
</file>